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86" w:rsidRDefault="00C15986" w:rsidP="00C15986">
      <w:pPr>
        <w:pStyle w:val="a3"/>
        <w:jc w:val="center"/>
        <w:rPr>
          <w:b/>
          <w:bCs/>
          <w:color w:val="0067BE"/>
        </w:rPr>
      </w:pPr>
      <w:r>
        <w:rPr>
          <w:b/>
          <w:bCs/>
          <w:color w:val="0067BE"/>
        </w:rPr>
        <w:t>Порядок прохождения медицинских осмотров</w:t>
      </w:r>
    </w:p>
    <w:p w:rsidR="00C15986" w:rsidRDefault="00C15986" w:rsidP="00C15986">
      <w:pPr>
        <w:pStyle w:val="a3"/>
        <w:ind w:firstLine="450"/>
        <w:jc w:val="both"/>
      </w:pPr>
      <w:r>
        <w:t>Медицинские осмотры имеют право проводить лечебно-профилактические организации, независимо от формы собственности и ведомственной принадлежности, имеющие лицензию на проведение предварительных и периодических профилактических медицинских осмотров, экспертизу профпригодности.</w:t>
      </w:r>
    </w:p>
    <w:p w:rsidR="00C15986" w:rsidRDefault="00C15986" w:rsidP="00C15986">
      <w:pPr>
        <w:pStyle w:val="a3"/>
        <w:ind w:firstLine="450"/>
        <w:jc w:val="both"/>
      </w:pPr>
      <w:r>
        <w:t xml:space="preserve">Результаты медицинских осмотров заносятся на соответствующую страницу личной медицинской книжки, заверяются печатью и штампом лечебно-профилактической организации, а также подписью должностного лица, ответственного за проведения медицинского осмотра. Штампы и печати должны быть разборчивы и содержать информацию о названии организации и ее территориальной принадлежности. </w:t>
      </w:r>
    </w:p>
    <w:p w:rsidR="00C15986" w:rsidRDefault="00C15986" w:rsidP="00C15986">
      <w:pPr>
        <w:pStyle w:val="a3"/>
        <w:ind w:firstLine="450"/>
        <w:jc w:val="both"/>
      </w:pPr>
      <w:r>
        <w:t>Объем и периодичность прохождения медицинских обследований, проводимых в целях профилактики возникновения и распространения инфекционных заболеваний среди населения, определяются следующими документами:</w:t>
      </w:r>
    </w:p>
    <w:p w:rsidR="00C15986" w:rsidRDefault="00C15986" w:rsidP="00C15986">
      <w:pPr>
        <w:pStyle w:val="a3"/>
        <w:ind w:firstLine="450"/>
        <w:jc w:val="both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</w:t>
      </w:r>
      <w:r w:rsidR="001475F2">
        <w:t xml:space="preserve">от 12.04.2011г. </w:t>
      </w:r>
      <w:bookmarkStart w:id="0" w:name="_GoBack"/>
      <w:bookmarkEnd w:id="0"/>
      <w:r w:rsidR="001475F2">
        <w:t xml:space="preserve">№302н </w:t>
      </w:r>
      <w:r>
        <w:t>«Об утверждении перечней вредных и(или) опасных производственных факторов и работ, при выполнении которых проводятся обязательные предварительные и периодические медицинские осмотры(обследования), и порядка проведения предварительных и периодических медицинских осмотров(обследований), занятых на тяжелых работах с вредными и (или) опасными условиями труда».</w:t>
      </w:r>
    </w:p>
    <w:p w:rsidR="00917653" w:rsidRDefault="00917653"/>
    <w:sectPr w:rsidR="0091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86"/>
    <w:rsid w:val="001475F2"/>
    <w:rsid w:val="00917653"/>
    <w:rsid w:val="00C1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5402"/>
  <w15:chartTrackingRefBased/>
  <w15:docId w15:val="{8EB18FE7-1A55-4803-BBEF-183A98E0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9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7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Каменская Е.И.</dc:creator>
  <cp:keywords/>
  <dc:description/>
  <cp:lastModifiedBy>Каменская Е.И.</cp:lastModifiedBy>
  <cp:revision>2</cp:revision>
  <dcterms:created xsi:type="dcterms:W3CDTF">2018-11-26T08:20:00Z</dcterms:created>
  <dcterms:modified xsi:type="dcterms:W3CDTF">2018-11-26T09:22:00Z</dcterms:modified>
</cp:coreProperties>
</file>